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8253F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8253F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10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8253F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4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8253F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10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EB7432" w:rsidTr="008253F5">
        <w:trPr>
          <w:trHeight w:val="646"/>
        </w:trPr>
        <w:tc>
          <w:tcPr>
            <w:tcW w:w="1470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85" w:type="dxa"/>
          </w:tcPr>
          <w:p w:rsidR="006B37CB" w:rsidRPr="00026C05" w:rsidRDefault="006B37CB" w:rsidP="008253F5">
            <w:pPr>
              <w:tabs>
                <w:tab w:val="left" w:pos="406"/>
              </w:tabs>
              <w:spacing w:afterLines="50" w:after="153"/>
              <w:jc w:val="center"/>
              <w:rPr>
                <w:sz w:val="22"/>
                <w:szCs w:val="22"/>
              </w:rPr>
            </w:pPr>
            <w:r w:rsidRPr="006B37CB">
              <w:rPr>
                <w:rFonts w:hint="eastAsia"/>
                <w:b/>
                <w:sz w:val="28"/>
                <w:szCs w:val="28"/>
              </w:rPr>
              <w:t>「</w:t>
            </w:r>
            <w:r w:rsidR="008253F5">
              <w:rPr>
                <w:rFonts w:hint="eastAsia"/>
                <w:b/>
                <w:sz w:val="28"/>
                <w:szCs w:val="28"/>
              </w:rPr>
              <w:t>交通事故と法律</w:t>
            </w:r>
            <w:r w:rsidRPr="006B37CB">
              <w:rPr>
                <w:rFonts w:hint="eastAsia"/>
                <w:b/>
                <w:sz w:val="28"/>
                <w:szCs w:val="28"/>
              </w:rPr>
              <w:t>」</w:t>
            </w:r>
          </w:p>
        </w:tc>
      </w:tr>
      <w:tr w:rsidR="00EB7432" w:rsidTr="00F46FA0">
        <w:trPr>
          <w:trHeight w:val="2274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85" w:type="dxa"/>
          </w:tcPr>
          <w:p w:rsidR="008253F5" w:rsidRDefault="008253F5" w:rsidP="00672C71">
            <w:pPr>
              <w:tabs>
                <w:tab w:val="left" w:pos="406"/>
              </w:tabs>
              <w:spacing w:afterLines="50" w:after="153"/>
              <w:ind w:firstLine="22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飯田下伊那地域においては、昨年１年間で</w:t>
            </w:r>
            <w:r w:rsidR="00A33BEC">
              <w:rPr>
                <w:rFonts w:hint="eastAsia"/>
                <w:b/>
                <w:sz w:val="22"/>
                <w:szCs w:val="22"/>
              </w:rPr>
              <w:t>４７</w:t>
            </w:r>
            <w:r w:rsidR="00CF3803">
              <w:rPr>
                <w:rFonts w:hint="eastAsia"/>
                <w:b/>
                <w:sz w:val="22"/>
                <w:szCs w:val="22"/>
              </w:rPr>
              <w:t>３</w:t>
            </w:r>
            <w:r>
              <w:rPr>
                <w:rFonts w:hint="eastAsia"/>
                <w:b/>
                <w:sz w:val="22"/>
                <w:szCs w:val="22"/>
              </w:rPr>
              <w:t>件の交通事故</w:t>
            </w:r>
            <w:r w:rsidR="00F46FA0">
              <w:rPr>
                <w:rFonts w:hint="eastAsia"/>
                <w:b/>
                <w:sz w:val="22"/>
                <w:szCs w:val="22"/>
              </w:rPr>
              <w:t>（人身事故）</w:t>
            </w:r>
            <w:r>
              <w:rPr>
                <w:rFonts w:hint="eastAsia"/>
                <w:b/>
                <w:sz w:val="22"/>
                <w:szCs w:val="22"/>
              </w:rPr>
              <w:t>が発生しており、その結果、９人死亡、５８１人が傷害を負っています。このように、交通事故は一般市民にとって最も身近な事件であり、しかも往々にして、その結果は重大なものとなります。</w:t>
            </w:r>
          </w:p>
          <w:p w:rsidR="008253F5" w:rsidRDefault="008253F5" w:rsidP="00F46FA0">
            <w:pPr>
              <w:tabs>
                <w:tab w:val="left" w:pos="406"/>
              </w:tabs>
              <w:spacing w:afterLines="50" w:after="153"/>
              <w:ind w:firstLine="220"/>
            </w:pPr>
            <w:r>
              <w:rPr>
                <w:rFonts w:hint="eastAsia"/>
                <w:b/>
                <w:sz w:val="22"/>
                <w:szCs w:val="22"/>
              </w:rPr>
              <w:t>そこで今回は、交通事故の加害者または被害者になってしまった場合の民事（賠償関係）、及び刑事（処罰関係）の両面における法律関係について、弁護士から分かり易く解説していただきます。</w:t>
            </w:r>
          </w:p>
        </w:tc>
      </w:tr>
      <w:tr w:rsidR="00EB7432" w:rsidTr="00026C05">
        <w:trPr>
          <w:trHeight w:val="486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85" w:type="dxa"/>
          </w:tcPr>
          <w:p w:rsidR="00EB7432" w:rsidRPr="006B37CB" w:rsidRDefault="008253F5" w:rsidP="008253F5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弁護士法人下平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法律事務所　</w:t>
            </w:r>
            <w:r>
              <w:rPr>
                <w:rFonts w:hint="eastAsia"/>
                <w:b/>
                <w:sz w:val="28"/>
                <w:szCs w:val="28"/>
              </w:rPr>
              <w:t>諏訪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卓也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9646BD">
        <w:trPr>
          <w:trHeight w:val="597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85" w:type="dxa"/>
          </w:tcPr>
          <w:p w:rsidR="00EB7432" w:rsidRPr="009646BD" w:rsidRDefault="006B37CB" w:rsidP="008253F5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平成３０年</w:t>
            </w:r>
            <w:r w:rsidR="008253F5">
              <w:rPr>
                <w:rFonts w:hint="eastAsia"/>
                <w:b/>
                <w:sz w:val="26"/>
                <w:szCs w:val="26"/>
              </w:rPr>
              <w:t>１０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月２</w:t>
            </w:r>
            <w:r w:rsidR="008253F5">
              <w:rPr>
                <w:rFonts w:hint="eastAsia"/>
                <w:b/>
                <w:sz w:val="26"/>
                <w:szCs w:val="26"/>
              </w:rPr>
              <w:t>４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5068F7">
              <w:rPr>
                <w:rFonts w:hint="eastAsia"/>
                <w:b/>
                <w:sz w:val="26"/>
                <w:szCs w:val="26"/>
              </w:rPr>
              <w:t>水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）午後１時３０分～３時まで</w:t>
            </w:r>
          </w:p>
        </w:tc>
      </w:tr>
      <w:tr w:rsidR="00EB7432" w:rsidTr="00EB7432">
        <w:trPr>
          <w:trHeight w:val="43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85" w:type="dxa"/>
          </w:tcPr>
          <w:p w:rsidR="00EB7432" w:rsidRPr="00C93F36" w:rsidRDefault="00C93F36" w:rsidP="009646B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  <w:u w:val="single"/>
              </w:rPr>
            </w:pPr>
            <w:r w:rsidRPr="00C93F36">
              <w:rPr>
                <w:rFonts w:hint="eastAsia"/>
                <w:b/>
                <w:sz w:val="26"/>
                <w:szCs w:val="26"/>
                <w:u w:val="single"/>
              </w:rPr>
              <w:t>長野</w:t>
            </w:r>
            <w:r w:rsidR="009646BD" w:rsidRPr="00C93F36">
              <w:rPr>
                <w:rFonts w:hint="eastAsia"/>
                <w:b/>
                <w:sz w:val="26"/>
                <w:szCs w:val="26"/>
                <w:u w:val="single"/>
              </w:rPr>
              <w:t>県飯田合同庁舎５階　５０１号会議室</w:t>
            </w:r>
          </w:p>
        </w:tc>
      </w:tr>
      <w:tr w:rsidR="00EB7432" w:rsidTr="00F46FA0">
        <w:trPr>
          <w:trHeight w:val="527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85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F46FA0">
        <w:trPr>
          <w:trHeight w:val="750"/>
        </w:trPr>
        <w:tc>
          <w:tcPr>
            <w:tcW w:w="1470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85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3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7C0E44">
        <w:trPr>
          <w:trHeight w:val="534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FE" w:rsidRDefault="00272AFE" w:rsidP="00E17FBC">
      <w:r>
        <w:separator/>
      </w:r>
    </w:p>
  </w:endnote>
  <w:endnote w:type="continuationSeparator" w:id="0">
    <w:p w:rsidR="00272AFE" w:rsidRDefault="00272AFE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FE" w:rsidRDefault="00272AFE" w:rsidP="00E17FBC">
      <w:r>
        <w:separator/>
      </w:r>
    </w:p>
  </w:footnote>
  <w:footnote w:type="continuationSeparator" w:id="0">
    <w:p w:rsidR="00272AFE" w:rsidRDefault="00272AFE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2AFE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37E62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AF"/>
    <w:rsid w:val="005068F7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0A83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3BEC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A7876"/>
    <w:rsid w:val="00AB2E47"/>
    <w:rsid w:val="00AB45B7"/>
    <w:rsid w:val="00AB7742"/>
    <w:rsid w:val="00AC0538"/>
    <w:rsid w:val="00AC1E89"/>
    <w:rsid w:val="00AC5788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3803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8A9B-C8A9-47EA-8DC1-A0F1F5AF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51D1C309.dotm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2018-09-04T04:09:00Z</cp:lastPrinted>
  <dcterms:created xsi:type="dcterms:W3CDTF">2018-09-06T04:41:00Z</dcterms:created>
  <dcterms:modified xsi:type="dcterms:W3CDTF">2018-09-06T04:41:00Z</dcterms:modified>
</cp:coreProperties>
</file>